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F1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СОГЛАШЕНИЕ</w:t>
      </w:r>
    </w:p>
    <w:p w14:paraId="1B55A2D2">
      <w:pPr>
        <w:rPr>
          <w:rFonts w:ascii="Arial" w:hAnsi="Arial" w:cs="Arial"/>
          <w:sz w:val="20"/>
        </w:rPr>
      </w:pPr>
    </w:p>
    <w:p w14:paraId="29E2F5FC">
      <w:pPr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 xml:space="preserve">г. Коломна, Московской области </w:t>
      </w:r>
      <w:r>
        <w:rPr>
          <w:rFonts w:ascii="Arial" w:hAnsi="Arial" w:cs="Arial"/>
          <w:bCs/>
          <w:iCs/>
          <w:sz w:val="24"/>
        </w:rPr>
        <w:tab/>
      </w:r>
      <w:r>
        <w:rPr>
          <w:rFonts w:ascii="Arial" w:hAnsi="Arial" w:cs="Arial"/>
          <w:bCs/>
          <w:iCs/>
          <w:sz w:val="24"/>
        </w:rPr>
        <w:tab/>
      </w:r>
      <w:r>
        <w:rPr>
          <w:rFonts w:ascii="Arial" w:hAnsi="Arial" w:cs="Arial"/>
          <w:bCs/>
          <w:iCs/>
          <w:sz w:val="24"/>
        </w:rPr>
        <w:tab/>
      </w:r>
      <w:r>
        <w:rPr>
          <w:rFonts w:ascii="Arial" w:hAnsi="Arial" w:cs="Arial"/>
          <w:bCs/>
          <w:iCs/>
          <w:sz w:val="24"/>
        </w:rPr>
        <w:t xml:space="preserve">   </w:t>
      </w:r>
      <w:r>
        <w:rPr>
          <w:rFonts w:ascii="Arial" w:hAnsi="Arial" w:cs="Arial"/>
          <w:bCs/>
          <w:iCs/>
          <w:sz w:val="24"/>
        </w:rPr>
        <w:tab/>
      </w:r>
      <w:r>
        <w:rPr>
          <w:rFonts w:ascii="Arial" w:hAnsi="Arial" w:cs="Arial"/>
          <w:bCs/>
          <w:iCs/>
          <w:sz w:val="24"/>
        </w:rPr>
        <w:tab/>
      </w:r>
      <w:r>
        <w:rPr>
          <w:rFonts w:ascii="Arial" w:hAnsi="Arial" w:cs="Arial"/>
          <w:bCs/>
          <w:iCs/>
          <w:sz w:val="24"/>
        </w:rPr>
        <w:t>«___» ____________ 2026 г.</w:t>
      </w:r>
    </w:p>
    <w:p w14:paraId="53ED0C20">
      <w:pPr>
        <w:ind w:firstLine="567"/>
        <w:jc w:val="both"/>
        <w:rPr>
          <w:rFonts w:ascii="Arial" w:hAnsi="Arial" w:cs="Arial"/>
          <w:bCs/>
          <w:iCs/>
          <w:sz w:val="24"/>
        </w:rPr>
      </w:pPr>
    </w:p>
    <w:p w14:paraId="5F38E0E2">
      <w:pPr>
        <w:ind w:firstLine="56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Акционерное общество «Мособлгаз»</w:t>
      </w:r>
      <w:r>
        <w:rPr>
          <w:rFonts w:ascii="Arial" w:hAnsi="Arial" w:cs="Arial"/>
          <w:bCs/>
          <w:sz w:val="24"/>
        </w:rPr>
        <w:t xml:space="preserve"> (5032292612) </w:t>
      </w:r>
      <w:r>
        <w:rPr>
          <w:rFonts w:ascii="Arial" w:hAnsi="Arial" w:cs="Arial"/>
          <w:bCs/>
          <w:iCs/>
          <w:sz w:val="24"/>
        </w:rPr>
        <w:t xml:space="preserve">именуемое в дальнейшем «Сторона № 1», в лице заместителя директора по эксплуатации  филиала АО «Мособлгаз» «Юго-Восток» Ширяева Леонида Вадимовича действующего на основании Доверенности от 06.08.2024 № 12-07/1167 </w:t>
      </w:r>
      <w:r>
        <w:rPr>
          <w:rFonts w:ascii="Arial" w:hAnsi="Arial" w:cs="Arial"/>
          <w:bCs/>
          <w:sz w:val="24"/>
        </w:rPr>
        <w:t xml:space="preserve">с одной стороны и </w:t>
      </w:r>
    </w:p>
    <w:p w14:paraId="67E3893E">
      <w:pPr>
        <w:ind w:firstLine="567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/>
          <w:bCs/>
          <w:sz w:val="24"/>
        </w:rPr>
        <w:t>Товарищество собственников недвижимости "Маяковский"</w:t>
      </w:r>
      <w:r>
        <w:rPr>
          <w:rFonts w:ascii="Arial" w:hAnsi="Arial" w:cs="Arial"/>
          <w:bCs/>
          <w:sz w:val="24"/>
        </w:rPr>
        <w:t xml:space="preserve"> (ИНН 5040159445) </w:t>
      </w:r>
      <w:r>
        <w:rPr>
          <w:rFonts w:ascii="Arial" w:hAnsi="Arial" w:cs="Arial"/>
          <w:bCs/>
          <w:iCs/>
          <w:sz w:val="24"/>
        </w:rPr>
        <w:t xml:space="preserve">именуемое в дальнейшем «Сторона № 2» в лице председателя правления Бацаниной Ирины Александровны </w:t>
      </w:r>
      <w:r>
        <w:rPr>
          <w:rFonts w:ascii="Arial" w:hAnsi="Arial" w:cs="Arial"/>
          <w:bCs/>
          <w:sz w:val="24"/>
        </w:rPr>
        <w:t xml:space="preserve">действующего на основании Устава, </w:t>
      </w:r>
      <w:r>
        <w:rPr>
          <w:rFonts w:ascii="Arial" w:hAnsi="Arial" w:cs="Arial"/>
          <w:bCs/>
          <w:iCs/>
          <w:sz w:val="24"/>
        </w:rPr>
        <w:t>с другой стороны, при совместном упоминании именуемые «Стороны», заключили настоящее соглашение, именуемое далее «Соглашение» о нижеследующем.</w:t>
      </w:r>
    </w:p>
    <w:p w14:paraId="4E031D79">
      <w:pPr>
        <w:ind w:firstLine="567"/>
        <w:jc w:val="both"/>
        <w:rPr>
          <w:rFonts w:ascii="Arial" w:hAnsi="Arial" w:cs="Arial"/>
          <w:sz w:val="24"/>
          <w:szCs w:val="28"/>
        </w:rPr>
      </w:pPr>
    </w:p>
    <w:p w14:paraId="383A2E49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1. В целях однозначного толкования условий Соглашения Стороны согласовали следующие определения:</w:t>
      </w:r>
    </w:p>
    <w:p w14:paraId="44B856D0">
      <w:pPr>
        <w:pStyle w:val="8"/>
        <w:numPr>
          <w:ilvl w:val="1"/>
          <w:numId w:val="1"/>
        </w:numPr>
        <w:tabs>
          <w:tab w:val="left" w:pos="567"/>
        </w:tabs>
        <w:ind w:left="567" w:hanging="57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Территория</w:t>
      </w:r>
      <w:r>
        <w:rPr>
          <w:rFonts w:ascii="Arial" w:hAnsi="Arial" w:cs="Arial"/>
          <w:sz w:val="24"/>
          <w:szCs w:val="28"/>
        </w:rPr>
        <w:t xml:space="preserve"> – земельные участки в границах </w:t>
      </w:r>
      <w:r>
        <w:rPr>
          <w:rFonts w:ascii="Arial" w:hAnsi="Arial" w:cs="Arial"/>
          <w:bCs/>
          <w:sz w:val="24"/>
        </w:rPr>
        <w:t xml:space="preserve">Товарищества собственников недвижимости </w:t>
      </w:r>
      <w:r>
        <w:rPr>
          <w:rFonts w:ascii="Arial" w:hAnsi="Arial" w:cs="Arial"/>
          <w:sz w:val="24"/>
          <w:szCs w:val="28"/>
        </w:rPr>
        <w:t>"Маяковский", расположенного в Раменском муниципальном районе Московской области.</w:t>
      </w:r>
    </w:p>
    <w:p w14:paraId="2D8F407A">
      <w:pPr>
        <w:pStyle w:val="8"/>
        <w:numPr>
          <w:ilvl w:val="1"/>
          <w:numId w:val="1"/>
        </w:numPr>
        <w:tabs>
          <w:tab w:val="left" w:pos="567"/>
        </w:tabs>
        <w:ind w:left="567" w:hanging="57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Газопроводы</w:t>
      </w:r>
      <w:r>
        <w:rPr>
          <w:rFonts w:ascii="Arial" w:hAnsi="Arial" w:cs="Arial"/>
          <w:sz w:val="24"/>
          <w:szCs w:val="28"/>
        </w:rPr>
        <w:t xml:space="preserve"> – газораспределительные сети, общей протяженностью 3 836 п.м., проложенные на Территории.  </w:t>
      </w:r>
    </w:p>
    <w:p w14:paraId="618D65B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8"/>
        </w:rPr>
        <w:t xml:space="preserve">2. Сторона № 1 является </w:t>
      </w: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региональным оператором программы социальной газификации, реализуемой в Московской области, а также организацией, осуществляющей услуги по подключению (технологическому присоединению) объектов капитального строительства заявителей к сетям газораспределения.</w:t>
      </w:r>
    </w:p>
    <w:p w14:paraId="1BA3042E">
      <w:pPr>
        <w:jc w:val="both"/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3. Сторона № 1 принимает на себя обязательства при использовании Газопроводов в 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качестве источника технологического присоединения направлять на согласование проектную документацию 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(в том числе для согласования проведения земляных работ на землях общего пользования, принадлежащих Стороне № 2 на праве собственности) 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на вновь создаваемые на Территории газовые сети Стороне № 2 и правообладателям зем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ельных участков в границах земельных участков которых предполагается строительство газовых сетей.</w:t>
      </w:r>
    </w:p>
    <w:p w14:paraId="06A6BF84">
      <w:pPr>
        <w:jc w:val="both"/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4.Сторона № 2 принимает на себя обязательства письменно уведомлять Сторону № 1 о согласовании или отказе в согласовании проектной документации, указанной в пункте 3 настоящего соглашения, в течение 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рабочих дней с даты получения проектной документации. Проектная документация считается согласованной в случае ненаправления в установленный срок письменного уведом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ления 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об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отказе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в согласовании 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Стороной № 2 в адрес Стороны № 1.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11C26567">
      <w:pPr>
        <w:jc w:val="both"/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5.  Сторона №1 обязуется беспрепятственно подключать (технологически присоединять) членов ТСН «Маяковский» и собственников земельных участков в пределах Территории Товарищества, ведущих садоводство в индивидуальном порядке без участия в Товариществе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к Газопроводу в приоритетном порядке в течение 5 (пяти) лет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с даты вступления Соглашения в законную силу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При подключении (технологическом присоединении) к газопроводу, расположенному в границах земельных участков, являющихся землями общего пользования и принадлежащих Стороне № 2 на праве собственности,  заявитель обязан предъявить письменное согласие Стороны № 2 на проведение земляных работ на указанных выше землях общего пользования Товарищества. </w:t>
      </w:r>
    </w:p>
    <w:p w14:paraId="04261395">
      <w:pPr>
        <w:jc w:val="both"/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Соглашение вступает в силу с даты регистрации права собственности </w:t>
      </w:r>
      <w:r>
        <w:rPr>
          <w:rFonts w:ascii="Arial" w:hAnsi="Arial" w:cs="Arial"/>
          <w:sz w:val="24"/>
          <w:szCs w:val="28"/>
          <w:highlight w:val="none"/>
        </w:rPr>
        <w:t>Московской области на Газопроводы и действует до 31 декабря 2029 года.</w:t>
      </w:r>
    </w:p>
    <w:p w14:paraId="779B65BD">
      <w:pPr>
        <w:jc w:val="both"/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4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rFonts w:ascii="Arial" w:hAnsi="Arial" w:cs="Arial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. Настоящее соглашение может быть </w:t>
      </w: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расторгнуто или изменено по соглашению Сторон, оформленному в письменной форме.</w:t>
      </w:r>
    </w:p>
    <w:p w14:paraId="18846D19">
      <w:pPr>
        <w:jc w:val="both"/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t>8</w:t>
      </w: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. Любые изменения, вносимые в настоящее соглашение, действительны лишь при условии их оформления в письменной форме в виде дополнительного соглашения, подписанного сторонами, и составляют его неотъемлемую часть.</w:t>
      </w:r>
    </w:p>
    <w:p w14:paraId="2D65DE7F">
      <w:pPr>
        <w:jc w:val="both"/>
      </w:pP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8. Условия Соглашения и любая информация относительно сотрудничества Сторон, полученная сторонами друг от друга в письменной или устной форме считается конфиденциальной.</w:t>
      </w:r>
      <w:r>
        <w:t xml:space="preserve"> </w:t>
      </w:r>
    </w:p>
    <w:p w14:paraId="2917F8F6">
      <w:pPr>
        <w:jc w:val="both"/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9.</w:t>
      </w:r>
      <w:r>
        <w:t xml:space="preserve"> </w:t>
      </w: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Стороны обязуются не раскрывать конфиденциальные сведения третьим лицам без предварительного письменного согласия другой стороны.</w:t>
      </w:r>
    </w:p>
    <w:p w14:paraId="77335762">
      <w:pPr>
        <w:jc w:val="both"/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10. Настоящее соглашение заключено в 2 экземплярах, по одному для каждой из сторон.</w:t>
      </w:r>
    </w:p>
    <w:p w14:paraId="2A14B671">
      <w:pPr>
        <w:jc w:val="both"/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67"/>
        <w:gridCol w:w="4791"/>
      </w:tblGrid>
      <w:tr w14:paraId="1885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C6C0E3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Сторона № 1</w:t>
            </w:r>
          </w:p>
          <w:p w14:paraId="46B7EB95">
            <w:pPr>
              <w:rPr>
                <w:rFonts w:ascii="Arial" w:hAnsi="Arial" w:cs="Arial"/>
                <w:bCs/>
                <w:iCs/>
                <w:sz w:val="24"/>
              </w:rPr>
            </w:pPr>
            <w:r>
              <w:rPr>
                <w:rFonts w:ascii="Arial" w:hAnsi="Arial" w:cs="Arial"/>
                <w:bCs/>
                <w:iCs/>
                <w:sz w:val="24"/>
              </w:rPr>
              <w:t xml:space="preserve">Заместитель директора по эксплуатации  филиала АО «Мособлгаз» «Юго-Восток»                   </w:t>
            </w:r>
            <w:r>
              <w:rPr>
                <w:rFonts w:ascii="Arial" w:hAnsi="Arial" w:cs="Arial"/>
                <w:bCs/>
                <w:iCs/>
                <w:sz w:val="24"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</w:rPr>
              <w:t xml:space="preserve">                                             </w:t>
            </w:r>
          </w:p>
          <w:p w14:paraId="2352BF36">
            <w:pPr>
              <w:jc w:val="both"/>
              <w:rPr>
                <w:rFonts w:ascii="Arial" w:hAnsi="Arial" w:cs="Arial"/>
                <w:bCs/>
                <w:iCs/>
                <w:sz w:val="24"/>
              </w:rPr>
            </w:pPr>
          </w:p>
          <w:p w14:paraId="3CDD6A4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iCs/>
                <w:sz w:val="24"/>
              </w:rPr>
              <w:t>________________________ Л.В. Ширяев</w:t>
            </w:r>
          </w:p>
        </w:tc>
        <w:tc>
          <w:tcPr>
            <w:tcW w:w="567" w:type="dxa"/>
          </w:tcPr>
          <w:p w14:paraId="646AD74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1" w:type="dxa"/>
          </w:tcPr>
          <w:p w14:paraId="68435F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Сторона № 2</w:t>
            </w:r>
          </w:p>
          <w:p w14:paraId="41ED92F9">
            <w:pPr>
              <w:jc w:val="both"/>
              <w:rPr>
                <w:rFonts w:ascii="Arial" w:hAnsi="Arial" w:cs="Arial"/>
                <w:bCs/>
                <w:iCs/>
                <w:sz w:val="24"/>
              </w:rPr>
            </w:pPr>
            <w:r>
              <w:rPr>
                <w:rFonts w:ascii="Arial" w:hAnsi="Arial" w:cs="Arial"/>
                <w:bCs/>
                <w:iCs/>
                <w:sz w:val="24"/>
              </w:rPr>
              <w:t>Председатель правления</w:t>
            </w:r>
          </w:p>
          <w:p w14:paraId="2C205F2B">
            <w:pPr>
              <w:jc w:val="both"/>
              <w:rPr>
                <w:rFonts w:ascii="Arial" w:hAnsi="Arial" w:cs="Arial"/>
                <w:bCs/>
                <w:i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ТСН "Маяковский"</w:t>
            </w:r>
          </w:p>
          <w:p w14:paraId="016826FE">
            <w:pPr>
              <w:jc w:val="both"/>
              <w:rPr>
                <w:rFonts w:ascii="Arial" w:hAnsi="Arial" w:cs="Arial"/>
                <w:bCs/>
                <w:iCs/>
                <w:sz w:val="24"/>
              </w:rPr>
            </w:pPr>
          </w:p>
          <w:p w14:paraId="7F1162C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iCs/>
                <w:sz w:val="24"/>
              </w:rPr>
              <w:t>___________________ И.А. Бацаниной</w:t>
            </w:r>
          </w:p>
        </w:tc>
      </w:tr>
    </w:tbl>
    <w:p w14:paraId="2F34F627">
      <w:pPr>
        <w:jc w:val="both"/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720" w:right="720" w:bottom="426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17F95"/>
    <w:multiLevelType w:val="multilevel"/>
    <w:tmpl w:val="4C017F9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2B"/>
    <w:rsid w:val="00013C47"/>
    <w:rsid w:val="0001449F"/>
    <w:rsid w:val="00021208"/>
    <w:rsid w:val="000432EF"/>
    <w:rsid w:val="0005714F"/>
    <w:rsid w:val="00071E6B"/>
    <w:rsid w:val="00077358"/>
    <w:rsid w:val="000C21BC"/>
    <w:rsid w:val="000C77E8"/>
    <w:rsid w:val="0011081F"/>
    <w:rsid w:val="00117183"/>
    <w:rsid w:val="0012555F"/>
    <w:rsid w:val="00136A89"/>
    <w:rsid w:val="00163A86"/>
    <w:rsid w:val="001B40FF"/>
    <w:rsid w:val="001C30EF"/>
    <w:rsid w:val="001E65DA"/>
    <w:rsid w:val="001F7236"/>
    <w:rsid w:val="0025587A"/>
    <w:rsid w:val="00281767"/>
    <w:rsid w:val="00356125"/>
    <w:rsid w:val="0039205E"/>
    <w:rsid w:val="003A7676"/>
    <w:rsid w:val="003B0265"/>
    <w:rsid w:val="003B1944"/>
    <w:rsid w:val="003D1041"/>
    <w:rsid w:val="003E34C9"/>
    <w:rsid w:val="00427FE7"/>
    <w:rsid w:val="00453B0C"/>
    <w:rsid w:val="00486A82"/>
    <w:rsid w:val="004B16BD"/>
    <w:rsid w:val="004B4572"/>
    <w:rsid w:val="005140E6"/>
    <w:rsid w:val="005308FC"/>
    <w:rsid w:val="00532024"/>
    <w:rsid w:val="005320A2"/>
    <w:rsid w:val="00535AB9"/>
    <w:rsid w:val="005B4203"/>
    <w:rsid w:val="005B4AE2"/>
    <w:rsid w:val="005D0375"/>
    <w:rsid w:val="005D5608"/>
    <w:rsid w:val="00612796"/>
    <w:rsid w:val="00657971"/>
    <w:rsid w:val="00660EDA"/>
    <w:rsid w:val="00665A57"/>
    <w:rsid w:val="0066662D"/>
    <w:rsid w:val="00675ED9"/>
    <w:rsid w:val="006A0A23"/>
    <w:rsid w:val="006B10A6"/>
    <w:rsid w:val="006D1369"/>
    <w:rsid w:val="006D2FC4"/>
    <w:rsid w:val="006E0AC2"/>
    <w:rsid w:val="006E2526"/>
    <w:rsid w:val="00700E8F"/>
    <w:rsid w:val="0071784A"/>
    <w:rsid w:val="00743C0E"/>
    <w:rsid w:val="00766A6F"/>
    <w:rsid w:val="00773D6F"/>
    <w:rsid w:val="007768C6"/>
    <w:rsid w:val="00792D4C"/>
    <w:rsid w:val="007E5298"/>
    <w:rsid w:val="007F7A86"/>
    <w:rsid w:val="0081024C"/>
    <w:rsid w:val="00856FC6"/>
    <w:rsid w:val="008B7C07"/>
    <w:rsid w:val="008C04C5"/>
    <w:rsid w:val="00950183"/>
    <w:rsid w:val="00962B0A"/>
    <w:rsid w:val="009A4F8E"/>
    <w:rsid w:val="009A7846"/>
    <w:rsid w:val="009B18E8"/>
    <w:rsid w:val="00A0083C"/>
    <w:rsid w:val="00A0216E"/>
    <w:rsid w:val="00A0714C"/>
    <w:rsid w:val="00A10D63"/>
    <w:rsid w:val="00A20C1C"/>
    <w:rsid w:val="00A63228"/>
    <w:rsid w:val="00A70BF4"/>
    <w:rsid w:val="00AB757D"/>
    <w:rsid w:val="00AF3F99"/>
    <w:rsid w:val="00B0203E"/>
    <w:rsid w:val="00B242AC"/>
    <w:rsid w:val="00B3715D"/>
    <w:rsid w:val="00B50E49"/>
    <w:rsid w:val="00B76CD3"/>
    <w:rsid w:val="00BB25B1"/>
    <w:rsid w:val="00BC5488"/>
    <w:rsid w:val="00BD3CEA"/>
    <w:rsid w:val="00BF7236"/>
    <w:rsid w:val="00C03406"/>
    <w:rsid w:val="00C11F45"/>
    <w:rsid w:val="00C12A84"/>
    <w:rsid w:val="00C13C8A"/>
    <w:rsid w:val="00C669FB"/>
    <w:rsid w:val="00C75306"/>
    <w:rsid w:val="00C94AD7"/>
    <w:rsid w:val="00CA664A"/>
    <w:rsid w:val="00CD4929"/>
    <w:rsid w:val="00CD4B5E"/>
    <w:rsid w:val="00CE29B4"/>
    <w:rsid w:val="00CF62AA"/>
    <w:rsid w:val="00CF73D0"/>
    <w:rsid w:val="00D17F40"/>
    <w:rsid w:val="00D270DE"/>
    <w:rsid w:val="00D47654"/>
    <w:rsid w:val="00D60368"/>
    <w:rsid w:val="00DC55F0"/>
    <w:rsid w:val="00E22D96"/>
    <w:rsid w:val="00E24B58"/>
    <w:rsid w:val="00E25A69"/>
    <w:rsid w:val="00E37921"/>
    <w:rsid w:val="00E40562"/>
    <w:rsid w:val="00E52381"/>
    <w:rsid w:val="00E63B9C"/>
    <w:rsid w:val="00E82100"/>
    <w:rsid w:val="00EC6B0D"/>
    <w:rsid w:val="00EF26C9"/>
    <w:rsid w:val="00F1062B"/>
    <w:rsid w:val="00F17270"/>
    <w:rsid w:val="00F33C3F"/>
    <w:rsid w:val="00F36EB1"/>
    <w:rsid w:val="00F82046"/>
    <w:rsid w:val="00F82B0C"/>
    <w:rsid w:val="00F9760A"/>
    <w:rsid w:val="00FB4396"/>
    <w:rsid w:val="00FB545A"/>
    <w:rsid w:val="00FB6081"/>
    <w:rsid w:val="235D683F"/>
    <w:rsid w:val="50D07915"/>
    <w:rsid w:val="57925A39"/>
    <w:rsid w:val="69D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rFonts w:eastAsia="Times New Roman" w:cs="Times New Roman"/>
      <w:b/>
      <w:bCs/>
      <w:sz w:val="40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basedOn w:val="3"/>
    <w:link w:val="2"/>
    <w:uiPriority w:val="0"/>
    <w:rPr>
      <w:rFonts w:eastAsia="Times New Roman" w:cs="Times New Roman"/>
      <w:b/>
      <w:bCs/>
      <w:sz w:val="40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15D2-776E-4C2D-9F43-FDE3F0875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3033</Characters>
  <Lines>25</Lines>
  <Paragraphs>7</Paragraphs>
  <TotalTime>243</TotalTime>
  <ScaleCrop>false</ScaleCrop>
  <LinksUpToDate>false</LinksUpToDate>
  <CharactersWithSpaces>3557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2026-04-24T06:29:00Z</dcterms:created>
  <dc:creator>Краснобаев Дмитрий Валерьевич</dc:creator>
  <cp:lastModifiedBy>Mayaks</cp:lastModifiedBy>
  <cp:lastPrinted>2026-01-15T13:49:00Z</cp:lastPrinted>
  <dcterms:modified xsi:type="dcterms:W3CDTF">2026-04-24T11:07:05Z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5B8B8AF32D704389A9CC179009C41724_13</vt:lpwstr>
  </property>
</Properties>
</file>